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CD8E" w14:textId="77777777" w:rsidR="009411FD" w:rsidRPr="00931481" w:rsidRDefault="009411FD" w:rsidP="009411FD">
      <w:pPr>
        <w:pStyle w:val="Default"/>
        <w:framePr w:w="2462" w:wrap="auto" w:vAnchor="page" w:hAnchor="page" w:x="4957" w:y="2089"/>
        <w:rPr>
          <w:rFonts w:ascii="Arial" w:hAnsi="Arial" w:cs="Arial"/>
          <w:sz w:val="22"/>
          <w:szCs w:val="22"/>
        </w:rPr>
      </w:pPr>
    </w:p>
    <w:p w14:paraId="71EECD90" w14:textId="77777777" w:rsidR="00C869E7" w:rsidRDefault="00C869E7" w:rsidP="005B6C76">
      <w:pPr>
        <w:spacing w:line="240" w:lineRule="auto"/>
        <w:jc w:val="center"/>
        <w:rPr>
          <w:rFonts w:ascii="Myriad Pro" w:hAnsi="Myriad Pro" w:cs="Tahoma"/>
          <w:b/>
        </w:rPr>
      </w:pPr>
      <w:r w:rsidRPr="00CF07CC">
        <w:rPr>
          <w:rFonts w:ascii="Trebuchet MS" w:hAnsi="Trebuchet MS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1EECDAC" wp14:editId="71EECDAD">
            <wp:simplePos x="0" y="0"/>
            <wp:positionH relativeFrom="column">
              <wp:posOffset>2771775</wp:posOffset>
            </wp:positionH>
            <wp:positionV relativeFrom="paragraph">
              <wp:posOffset>6985</wp:posOffset>
            </wp:positionV>
            <wp:extent cx="2181225" cy="12668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ECD91" w14:textId="77777777" w:rsidR="00C869E7" w:rsidRDefault="00C869E7" w:rsidP="005B6C76">
      <w:pPr>
        <w:spacing w:line="240" w:lineRule="auto"/>
        <w:jc w:val="center"/>
        <w:rPr>
          <w:rFonts w:ascii="Myriad Pro" w:hAnsi="Myriad Pro" w:cs="Tahoma"/>
          <w:b/>
        </w:rPr>
      </w:pPr>
    </w:p>
    <w:p w14:paraId="71EECD92" w14:textId="77777777" w:rsidR="00C869E7" w:rsidRDefault="00C869E7" w:rsidP="00C869E7">
      <w:pPr>
        <w:spacing w:line="240" w:lineRule="auto"/>
        <w:rPr>
          <w:rFonts w:ascii="Myriad Pro" w:hAnsi="Myriad Pro" w:cs="Tahoma"/>
          <w:b/>
        </w:rPr>
      </w:pPr>
    </w:p>
    <w:p w14:paraId="71EECD93" w14:textId="77777777" w:rsidR="00C869E7" w:rsidRDefault="00C869E7" w:rsidP="00C869E7">
      <w:pPr>
        <w:spacing w:line="240" w:lineRule="auto"/>
        <w:rPr>
          <w:rFonts w:ascii="Myriad Pro" w:hAnsi="Myriad Pro" w:cs="Tahoma"/>
          <w:b/>
        </w:rPr>
      </w:pPr>
    </w:p>
    <w:p w14:paraId="71EECD94" w14:textId="77777777" w:rsidR="00C869E7" w:rsidRDefault="00C869E7" w:rsidP="00C869E7">
      <w:pPr>
        <w:spacing w:line="240" w:lineRule="auto"/>
        <w:rPr>
          <w:rFonts w:ascii="Myriad Pro" w:hAnsi="Myriad Pro" w:cs="Tahoma"/>
          <w:b/>
        </w:rPr>
      </w:pPr>
    </w:p>
    <w:p w14:paraId="71EECD95" w14:textId="77777777" w:rsidR="00587A45" w:rsidRPr="00931481" w:rsidRDefault="00587A45" w:rsidP="005B6C76">
      <w:pPr>
        <w:spacing w:line="240" w:lineRule="auto"/>
        <w:jc w:val="center"/>
        <w:rPr>
          <w:rFonts w:ascii="Myriad Pro" w:hAnsi="Myriad Pro" w:cs="Tahoma"/>
          <w:b/>
        </w:rPr>
      </w:pPr>
      <w:r w:rsidRPr="00931481">
        <w:rPr>
          <w:rFonts w:ascii="Myriad Pro" w:hAnsi="Myriad Pro" w:cs="Tahoma"/>
          <w:b/>
        </w:rPr>
        <w:t>KENYA REINSURANCE CORPORATION LTD</w:t>
      </w:r>
    </w:p>
    <w:p w14:paraId="71EECD96" w14:textId="77777777" w:rsidR="00587A45" w:rsidRPr="00931481" w:rsidRDefault="00FB2ACA" w:rsidP="00587A45">
      <w:pPr>
        <w:spacing w:line="240" w:lineRule="auto"/>
        <w:jc w:val="center"/>
        <w:rPr>
          <w:rFonts w:ascii="Myriad Pro" w:hAnsi="Myriad Pro" w:cs="Tahoma"/>
          <w:b/>
        </w:rPr>
      </w:pPr>
      <w:r w:rsidRPr="00931481">
        <w:rPr>
          <w:rFonts w:ascii="Myriad Pro" w:hAnsi="Myriad Pro" w:cs="Tahoma"/>
          <w:b/>
        </w:rPr>
        <w:t>ADDENDUM</w:t>
      </w:r>
    </w:p>
    <w:p w14:paraId="71EECD97" w14:textId="08FCD95C" w:rsidR="00587A45" w:rsidRPr="00931481" w:rsidRDefault="00587A45" w:rsidP="00616449">
      <w:pPr>
        <w:spacing w:line="240" w:lineRule="auto"/>
        <w:jc w:val="both"/>
        <w:rPr>
          <w:rFonts w:ascii="Myriad Pro" w:hAnsi="Myriad Pro" w:cs="Tahoma"/>
        </w:rPr>
      </w:pPr>
      <w:r w:rsidRPr="00931481">
        <w:rPr>
          <w:rFonts w:ascii="Myriad Pro" w:hAnsi="Myriad Pro" w:cs="Tahoma"/>
        </w:rPr>
        <w:t>The Kenya Reinsurance Corporation Ltd</w:t>
      </w:r>
      <w:r w:rsidR="00FB2ACA" w:rsidRPr="00931481">
        <w:rPr>
          <w:rFonts w:ascii="Myriad Pro" w:hAnsi="Myriad Pro" w:cs="Tahoma"/>
        </w:rPr>
        <w:t xml:space="preserve"> ha</w:t>
      </w:r>
      <w:r w:rsidR="00745709" w:rsidRPr="00931481">
        <w:rPr>
          <w:rFonts w:ascii="Myriad Pro" w:hAnsi="Myriad Pro" w:cs="Tahoma"/>
        </w:rPr>
        <w:t xml:space="preserve">s found it necessary to </w:t>
      </w:r>
      <w:r w:rsidR="00865A4A" w:rsidRPr="00931481">
        <w:rPr>
          <w:rFonts w:ascii="Myriad Pro" w:hAnsi="Myriad Pro" w:cs="Tahoma"/>
        </w:rPr>
        <w:t>issue addenda</w:t>
      </w:r>
      <w:r w:rsidR="00FB2ACA" w:rsidRPr="00931481">
        <w:rPr>
          <w:rFonts w:ascii="Myriad Pro" w:hAnsi="Myriad Pro" w:cs="Tahoma"/>
        </w:rPr>
        <w:t xml:space="preserve"> to further clarify various aspects of the bids relating to the following tenders</w:t>
      </w:r>
      <w:r w:rsidR="004265FF" w:rsidRPr="00931481">
        <w:rPr>
          <w:rFonts w:ascii="Myriad Pro" w:hAnsi="Myriad Pro" w:cs="Tahoma"/>
        </w:rPr>
        <w:t xml:space="preserve"> advertised on </w:t>
      </w:r>
      <w:r w:rsidR="005B6C76">
        <w:rPr>
          <w:rFonts w:ascii="Myriad Pro" w:hAnsi="Myriad Pro" w:cs="Tahoma"/>
        </w:rPr>
        <w:t xml:space="preserve">the </w:t>
      </w:r>
      <w:r w:rsidR="00A30EAD">
        <w:rPr>
          <w:rFonts w:ascii="Myriad Pro" w:hAnsi="Myriad Pro" w:cs="Tahoma"/>
        </w:rPr>
        <w:t>Corporation’s website</w:t>
      </w:r>
      <w:r w:rsidR="00EB549E">
        <w:rPr>
          <w:rFonts w:ascii="Myriad Pro" w:hAnsi="Myriad Pro" w:cs="Tahoma"/>
        </w:rPr>
        <w:t xml:space="preserve"> on 29</w:t>
      </w:r>
      <w:r w:rsidR="00EB549E" w:rsidRPr="00EB549E">
        <w:rPr>
          <w:rFonts w:ascii="Myriad Pro" w:hAnsi="Myriad Pro" w:cs="Tahoma"/>
          <w:vertAlign w:val="superscript"/>
        </w:rPr>
        <w:t>th</w:t>
      </w:r>
      <w:r w:rsidR="00EB549E">
        <w:rPr>
          <w:rFonts w:ascii="Myriad Pro" w:hAnsi="Myriad Pro" w:cs="Tahoma"/>
        </w:rPr>
        <w:t xml:space="preserve"> July 2022.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490"/>
      </w:tblGrid>
      <w:tr w:rsidR="00EB549E" w:rsidRPr="00F522F0" w14:paraId="71EECD9B" w14:textId="77777777" w:rsidTr="00EB549E">
        <w:trPr>
          <w:trHeight w:val="50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CD98" w14:textId="77777777" w:rsidR="00EB549E" w:rsidRPr="00F522F0" w:rsidRDefault="00EB549E">
            <w:pPr>
              <w:rPr>
                <w:rFonts w:ascii="Myriad Pro" w:hAnsi="Myriad Pro" w:cs="Arial"/>
                <w:b/>
              </w:rPr>
            </w:pPr>
            <w:r w:rsidRPr="00F522F0">
              <w:rPr>
                <w:rFonts w:ascii="Myriad Pro" w:hAnsi="Myriad Pro" w:cs="Arial"/>
                <w:b/>
              </w:rPr>
              <w:t>TENDER NAME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CD99" w14:textId="77777777" w:rsidR="00EB549E" w:rsidRPr="00F522F0" w:rsidRDefault="00EB549E">
            <w:pPr>
              <w:rPr>
                <w:rFonts w:ascii="Myriad Pro" w:hAnsi="Myriad Pro" w:cs="Arial"/>
                <w:b/>
              </w:rPr>
            </w:pPr>
            <w:r w:rsidRPr="00F522F0">
              <w:rPr>
                <w:rFonts w:ascii="Myriad Pro" w:hAnsi="Myriad Pro" w:cs="Arial"/>
                <w:b/>
              </w:rPr>
              <w:t>ADDENDUM</w:t>
            </w:r>
          </w:p>
        </w:tc>
      </w:tr>
      <w:tr w:rsidR="00EB549E" w:rsidRPr="00F522F0" w14:paraId="71EECDA0" w14:textId="77777777" w:rsidTr="00EB549E">
        <w:trPr>
          <w:trHeight w:val="50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9BF" w14:textId="77777777" w:rsidR="00EB549E" w:rsidRDefault="00EB549E" w:rsidP="009F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="MyriadPro-Bold"/>
                <w:bCs/>
                <w:lang w:val="en-GB"/>
              </w:rPr>
            </w:pPr>
            <w:r w:rsidRPr="009F410C">
              <w:rPr>
                <w:rFonts w:ascii="Myriad Pro" w:eastAsiaTheme="minorHAnsi" w:hAnsi="Myriad Pro" w:cs="MyriadPro-Bold"/>
                <w:bCs/>
                <w:lang w:val="en-GB"/>
              </w:rPr>
              <w:t>TENDER FOR PROVISION OF OFFICE CLEANING SERVICES AND</w:t>
            </w:r>
            <w:r>
              <w:rPr>
                <w:rFonts w:ascii="Myriad Pro" w:eastAsiaTheme="minorHAnsi" w:hAnsi="Myriad Pro" w:cs="MyriadPro-Bold"/>
                <w:bCs/>
                <w:lang w:val="en-GB"/>
              </w:rPr>
              <w:t xml:space="preserve"> </w:t>
            </w:r>
            <w:r w:rsidRPr="009F410C">
              <w:rPr>
                <w:rFonts w:ascii="Myriad Pro" w:eastAsiaTheme="minorHAnsi" w:hAnsi="Myriad Pro" w:cs="MyriadPro-Bold"/>
                <w:bCs/>
                <w:lang w:val="en-GB"/>
              </w:rPr>
              <w:t>MAINTENANCE OF INDOOR PLANTS, FOR THE</w:t>
            </w:r>
            <w:r>
              <w:rPr>
                <w:rFonts w:ascii="Myriad Pro" w:eastAsiaTheme="minorHAnsi" w:hAnsi="Myriad Pro" w:cs="MyriadPro-Bold"/>
                <w:bCs/>
                <w:lang w:val="en-GB"/>
              </w:rPr>
              <w:t xml:space="preserve"> </w:t>
            </w:r>
            <w:r w:rsidRPr="009F410C">
              <w:rPr>
                <w:rFonts w:ascii="Myriad Pro" w:eastAsiaTheme="minorHAnsi" w:hAnsi="Myriad Pro" w:cs="MyriadPro-Bold"/>
                <w:bCs/>
                <w:lang w:val="en-GB"/>
              </w:rPr>
              <w:t xml:space="preserve">PERIOD 2022 </w:t>
            </w:r>
            <w:r>
              <w:rPr>
                <w:rFonts w:ascii="Myriad Pro" w:eastAsiaTheme="minorHAnsi" w:hAnsi="Myriad Pro" w:cs="MyriadPro-Bold"/>
                <w:bCs/>
                <w:lang w:val="en-GB"/>
              </w:rPr>
              <w:t>–</w:t>
            </w:r>
            <w:r w:rsidRPr="009F410C">
              <w:rPr>
                <w:rFonts w:ascii="Myriad Pro" w:eastAsiaTheme="minorHAnsi" w:hAnsi="Myriad Pro" w:cs="MyriadPro-Bold"/>
                <w:bCs/>
                <w:lang w:val="en-GB"/>
              </w:rPr>
              <w:t xml:space="preserve"> 2024</w:t>
            </w:r>
            <w:r>
              <w:rPr>
                <w:rFonts w:ascii="Myriad Pro" w:eastAsiaTheme="minorHAnsi" w:hAnsi="Myriad Pro" w:cs="MyriadPro-Bold"/>
                <w:bCs/>
                <w:lang w:val="en-GB"/>
              </w:rPr>
              <w:t xml:space="preserve"> </w:t>
            </w:r>
            <w:r w:rsidRPr="009F410C">
              <w:rPr>
                <w:rFonts w:ascii="Myriad Pro" w:eastAsiaTheme="minorHAnsi" w:hAnsi="Myriad Pro" w:cs="MyriadPro-Bold"/>
                <w:bCs/>
                <w:lang w:val="en-GB"/>
              </w:rPr>
              <w:t>(RESERVED FOR PEOPLE WITH DISABILITIES)</w:t>
            </w:r>
          </w:p>
          <w:p w14:paraId="71EECD9C" w14:textId="74848DA0" w:rsidR="00EB549E" w:rsidRPr="000418A1" w:rsidRDefault="00EB549E" w:rsidP="009F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="MyriadPro-Bold"/>
                <w:b/>
                <w:lang w:val="en-GB"/>
              </w:rPr>
            </w:pPr>
            <w:r w:rsidRPr="000418A1">
              <w:rPr>
                <w:rFonts w:ascii="Myriad Pro" w:eastAsiaTheme="minorHAnsi" w:hAnsi="Myriad Pro" w:cs="MyriadPro-Bold"/>
                <w:b/>
                <w:lang w:val="en-GB"/>
              </w:rPr>
              <w:t>KRC/1826/2022/168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9D" w14:textId="76262B61" w:rsidR="00EB549E" w:rsidRPr="0013531B" w:rsidRDefault="00EB549E" w:rsidP="008F60BB">
            <w:pPr>
              <w:rPr>
                <w:rFonts w:ascii="Myriad Pro" w:hAnsi="Myriad Pro"/>
              </w:rPr>
            </w:pPr>
            <w:r w:rsidRPr="0013531B">
              <w:rPr>
                <w:rFonts w:ascii="Myriad Pro" w:hAnsi="Myriad Pro"/>
              </w:rPr>
              <w:t xml:space="preserve">A pre-arranged pretender visit of the site of the works visit will be held on </w:t>
            </w:r>
            <w:r w:rsidRPr="0013531B">
              <w:rPr>
                <w:rFonts w:ascii="Myriad Pro" w:hAnsi="Myriad Pro"/>
              </w:rPr>
              <w:t>Thursday</w:t>
            </w:r>
            <w:r w:rsidRPr="0013531B">
              <w:rPr>
                <w:rFonts w:ascii="Myriad Pro" w:hAnsi="Myriad Pro"/>
              </w:rPr>
              <w:t xml:space="preserve"> </w:t>
            </w:r>
            <w:r w:rsidRPr="0013531B">
              <w:rPr>
                <w:rFonts w:ascii="Myriad Pro" w:hAnsi="Myriad Pro"/>
              </w:rPr>
              <w:t>4</w:t>
            </w:r>
            <w:r w:rsidRPr="0013531B">
              <w:rPr>
                <w:rFonts w:ascii="Myriad Pro" w:hAnsi="Myriad Pro"/>
                <w:vertAlign w:val="superscript"/>
              </w:rPr>
              <w:t>th</w:t>
            </w:r>
            <w:r w:rsidRPr="0013531B">
              <w:rPr>
                <w:rFonts w:ascii="Myriad Pro" w:hAnsi="Myriad Pro"/>
              </w:rPr>
              <w:t xml:space="preserve"> </w:t>
            </w:r>
            <w:r w:rsidRPr="0013531B">
              <w:rPr>
                <w:rFonts w:ascii="Myriad Pro" w:hAnsi="Myriad Pro"/>
              </w:rPr>
              <w:t xml:space="preserve">August 2022 for the Nairobi offices from 0900 hours to 1700hours and on </w:t>
            </w:r>
            <w:r w:rsidRPr="0013531B">
              <w:rPr>
                <w:rFonts w:ascii="Myriad Pro" w:hAnsi="Myriad Pro"/>
              </w:rPr>
              <w:t>Friday 5</w:t>
            </w:r>
            <w:r w:rsidRPr="0013531B">
              <w:rPr>
                <w:rFonts w:ascii="Myriad Pro" w:hAnsi="Myriad Pro"/>
                <w:vertAlign w:val="superscript"/>
              </w:rPr>
              <w:t>th</w:t>
            </w:r>
            <w:r w:rsidRPr="0013531B">
              <w:rPr>
                <w:rFonts w:ascii="Myriad Pro" w:hAnsi="Myriad Pro"/>
              </w:rPr>
              <w:t xml:space="preserve"> </w:t>
            </w:r>
            <w:r w:rsidRPr="0013531B">
              <w:rPr>
                <w:rFonts w:ascii="Myriad Pro" w:hAnsi="Myriad Pro"/>
              </w:rPr>
              <w:t>August 2022 at 0900hours to 1700hours for the Reinsurance Plaza Kisumu office</w:t>
            </w:r>
            <w:r w:rsidR="007E238A">
              <w:rPr>
                <w:rFonts w:ascii="Myriad Pro" w:hAnsi="Myriad Pro"/>
              </w:rPr>
              <w:t>.</w:t>
            </w:r>
          </w:p>
        </w:tc>
      </w:tr>
    </w:tbl>
    <w:p w14:paraId="71EECDA1" w14:textId="77777777" w:rsidR="008779AA" w:rsidRPr="00931481" w:rsidRDefault="008779AA" w:rsidP="00587A45">
      <w:pPr>
        <w:jc w:val="both"/>
        <w:rPr>
          <w:rFonts w:ascii="Myriad Pro" w:hAnsi="Myriad Pro" w:cs="Arial"/>
        </w:rPr>
      </w:pPr>
    </w:p>
    <w:p w14:paraId="71EECDA2" w14:textId="77777777" w:rsidR="00865A4A" w:rsidRPr="00931481" w:rsidRDefault="009C5751" w:rsidP="002E07F7">
      <w:pPr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The </w:t>
      </w:r>
      <w:r w:rsidR="00FB2ACA" w:rsidRPr="00931481">
        <w:rPr>
          <w:rFonts w:ascii="Myriad Pro" w:hAnsi="Myriad Pro" w:cs="Arial"/>
        </w:rPr>
        <w:t>addend</w:t>
      </w:r>
      <w:r>
        <w:rPr>
          <w:rFonts w:ascii="Myriad Pro" w:hAnsi="Myriad Pro" w:cs="Arial"/>
        </w:rPr>
        <w:t>um</w:t>
      </w:r>
      <w:r w:rsidR="00FB2ACA" w:rsidRPr="00931481">
        <w:rPr>
          <w:rFonts w:ascii="Myriad Pro" w:hAnsi="Myriad Pro" w:cs="Arial"/>
        </w:rPr>
        <w:t xml:space="preserve"> have been sent to all bidders</w:t>
      </w:r>
      <w:r w:rsidR="009F5B09" w:rsidRPr="00931481">
        <w:rPr>
          <w:rFonts w:ascii="Myriad Pro" w:hAnsi="Myriad Pro" w:cs="Arial"/>
        </w:rPr>
        <w:t xml:space="preserve"> who have so far downloaded the respective tender documents</w:t>
      </w:r>
      <w:r w:rsidR="00FB2ACA" w:rsidRPr="00931481">
        <w:rPr>
          <w:rFonts w:ascii="Myriad Pro" w:hAnsi="Myriad Pro" w:cs="Arial"/>
        </w:rPr>
        <w:t xml:space="preserve">. Any bidder who has not received </w:t>
      </w:r>
      <w:r w:rsidR="009F5B09" w:rsidRPr="00931481">
        <w:rPr>
          <w:rFonts w:ascii="Myriad Pro" w:hAnsi="Myriad Pro" w:cs="Arial"/>
        </w:rPr>
        <w:t>their relevant</w:t>
      </w:r>
      <w:r w:rsidR="00FB2ACA" w:rsidRPr="00931481">
        <w:rPr>
          <w:rFonts w:ascii="Myriad Pro" w:hAnsi="Myriad Pro" w:cs="Arial"/>
        </w:rPr>
        <w:t xml:space="preserve"> addendum may download</w:t>
      </w:r>
      <w:r w:rsidR="00173E80" w:rsidRPr="00931481">
        <w:rPr>
          <w:rFonts w:ascii="Myriad Pro" w:hAnsi="Myriad Pro" w:cs="Arial"/>
        </w:rPr>
        <w:t xml:space="preserve"> the same</w:t>
      </w:r>
      <w:r w:rsidR="00FB2ACA" w:rsidRPr="00931481">
        <w:rPr>
          <w:rFonts w:ascii="Myriad Pro" w:hAnsi="Myriad Pro" w:cs="Arial"/>
        </w:rPr>
        <w:t xml:space="preserve"> from </w:t>
      </w:r>
      <w:r w:rsidR="002E07F7" w:rsidRPr="00931481">
        <w:rPr>
          <w:rFonts w:ascii="Myriad Pro" w:hAnsi="Myriad Pro" w:cs="Arial"/>
        </w:rPr>
        <w:t xml:space="preserve">the Kenya Re website </w:t>
      </w:r>
      <w:r w:rsidR="002E07F7" w:rsidRPr="00931481">
        <w:rPr>
          <w:rFonts w:ascii="Myriad Pro" w:hAnsi="Myriad Pro" w:cs="Arial"/>
          <w:b/>
        </w:rPr>
        <w:t>www.kenyare. co.ke</w:t>
      </w:r>
      <w:r w:rsidR="00865A4A" w:rsidRPr="00931481">
        <w:rPr>
          <w:rFonts w:ascii="Myriad Pro" w:hAnsi="Myriad Pro" w:cs="Arial"/>
          <w:b/>
        </w:rPr>
        <w:t xml:space="preserve">. </w:t>
      </w:r>
      <w:r w:rsidR="00FB2ACA" w:rsidRPr="00931481">
        <w:rPr>
          <w:rFonts w:ascii="Myriad Pro" w:hAnsi="Myriad Pro" w:cs="Arial"/>
        </w:rPr>
        <w:t>All other conditions and requirements in the respective principal tender documents remain the same.</w:t>
      </w:r>
      <w:r w:rsidR="00EB7A9C" w:rsidRPr="00931481">
        <w:rPr>
          <w:rFonts w:ascii="Myriad Pro" w:hAnsi="Myriad Pro" w:cs="Arial"/>
        </w:rPr>
        <w:t xml:space="preserve"> </w:t>
      </w:r>
    </w:p>
    <w:p w14:paraId="71EECDA3" w14:textId="77777777" w:rsidR="00FB2ACA" w:rsidRPr="00931481" w:rsidRDefault="00EB7A9C" w:rsidP="002E07F7">
      <w:pPr>
        <w:jc w:val="both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</w:rPr>
        <w:t xml:space="preserve">Prospective bidders may download the </w:t>
      </w:r>
      <w:r w:rsidR="00865A4A" w:rsidRPr="00931481">
        <w:rPr>
          <w:rFonts w:ascii="Myriad Pro" w:hAnsi="Myriad Pro" w:cs="Arial"/>
        </w:rPr>
        <w:t xml:space="preserve">principal </w:t>
      </w:r>
      <w:r w:rsidRPr="00931481">
        <w:rPr>
          <w:rFonts w:ascii="Myriad Pro" w:hAnsi="Myriad Pro" w:cs="Arial"/>
        </w:rPr>
        <w:t xml:space="preserve">tender document from the Kenya Re website </w:t>
      </w:r>
      <w:r w:rsidRPr="00931481">
        <w:rPr>
          <w:rFonts w:ascii="Myriad Pro" w:hAnsi="Myriad Pro" w:cs="Arial"/>
          <w:b/>
        </w:rPr>
        <w:t xml:space="preserve">www.kenyare. co.ke </w:t>
      </w:r>
      <w:r w:rsidRPr="00931481">
        <w:rPr>
          <w:rFonts w:ascii="Myriad Pro" w:hAnsi="Myriad Pro" w:cs="Arial"/>
        </w:rPr>
        <w:t>free of charge</w:t>
      </w:r>
      <w:r w:rsidRPr="00931481">
        <w:rPr>
          <w:rFonts w:ascii="Myriad Pro" w:hAnsi="Myriad Pro" w:cs="Arial"/>
          <w:b/>
        </w:rPr>
        <w:t>.</w:t>
      </w:r>
    </w:p>
    <w:p w14:paraId="71EECDA4" w14:textId="77777777" w:rsidR="00865A4A" w:rsidRPr="00931481" w:rsidRDefault="00865A4A" w:rsidP="00865A4A">
      <w:pPr>
        <w:jc w:val="both"/>
        <w:rPr>
          <w:rFonts w:ascii="Myriad Pro" w:hAnsi="Myriad Pro" w:cs="Arial"/>
        </w:rPr>
      </w:pPr>
      <w:r w:rsidRPr="00931481">
        <w:rPr>
          <w:rFonts w:ascii="Myriad Pro" w:hAnsi="Myriad Pro" w:cs="Arial"/>
        </w:rPr>
        <w:t xml:space="preserve">Tenders in  sealed envelopes  bearing the correct </w:t>
      </w:r>
      <w:r w:rsidRPr="00931481">
        <w:rPr>
          <w:rFonts w:ascii="Myriad Pro" w:hAnsi="Myriad Pro" w:cs="Arial"/>
          <w:b/>
          <w:u w:val="single"/>
        </w:rPr>
        <w:t>tender number</w:t>
      </w:r>
      <w:r w:rsidRPr="00931481">
        <w:rPr>
          <w:rFonts w:ascii="Myriad Pro" w:hAnsi="Myriad Pro" w:cs="Arial"/>
        </w:rPr>
        <w:t xml:space="preserve"> should be deposited in the Tender Box located on the 16</w:t>
      </w:r>
      <w:r w:rsidRPr="00931481">
        <w:rPr>
          <w:rFonts w:ascii="Myriad Pro" w:hAnsi="Myriad Pro" w:cs="Arial"/>
          <w:vertAlign w:val="superscript"/>
        </w:rPr>
        <w:t>th</w:t>
      </w:r>
      <w:r w:rsidRPr="00931481">
        <w:rPr>
          <w:rFonts w:ascii="Myriad Pro" w:hAnsi="Myriad Pro" w:cs="Arial"/>
        </w:rPr>
        <w:t xml:space="preserve"> floor of Reinsurance Plaza Aga Khan Walk Nairobi  or be sent to:- </w:t>
      </w:r>
    </w:p>
    <w:p w14:paraId="71EECDA5" w14:textId="77777777" w:rsidR="00865A4A" w:rsidRPr="00931481" w:rsidRDefault="00865A4A" w:rsidP="00E36913">
      <w:pPr>
        <w:spacing w:after="0"/>
        <w:jc w:val="center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  <w:b/>
        </w:rPr>
        <w:t>Managing Director</w:t>
      </w:r>
    </w:p>
    <w:p w14:paraId="71EECDA6" w14:textId="77777777" w:rsidR="00865A4A" w:rsidRPr="00931481" w:rsidRDefault="00865A4A" w:rsidP="00E36913">
      <w:pPr>
        <w:spacing w:after="0"/>
        <w:jc w:val="center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  <w:b/>
        </w:rPr>
        <w:t>Kenya Reinsurance Corporation, Ltd</w:t>
      </w:r>
    </w:p>
    <w:p w14:paraId="71EECDA7" w14:textId="77777777" w:rsidR="00865A4A" w:rsidRPr="00931481" w:rsidRDefault="00865A4A" w:rsidP="00E36913">
      <w:pPr>
        <w:tabs>
          <w:tab w:val="left" w:pos="2790"/>
          <w:tab w:val="center" w:pos="4680"/>
        </w:tabs>
        <w:spacing w:after="0"/>
        <w:jc w:val="center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  <w:b/>
        </w:rPr>
        <w:t>Reinsurance Plaza, Nairobi</w:t>
      </w:r>
    </w:p>
    <w:p w14:paraId="71EECDA8" w14:textId="77777777" w:rsidR="00865A4A" w:rsidRPr="00931481" w:rsidRDefault="00865A4A" w:rsidP="00E36913">
      <w:pPr>
        <w:spacing w:after="0"/>
        <w:jc w:val="center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  <w:b/>
        </w:rPr>
        <w:t>Aga Khan Walk</w:t>
      </w:r>
    </w:p>
    <w:p w14:paraId="71EECDA9" w14:textId="77777777" w:rsidR="00865A4A" w:rsidRPr="00931481" w:rsidRDefault="00865A4A" w:rsidP="00E36913">
      <w:pPr>
        <w:spacing w:after="0"/>
        <w:jc w:val="center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  <w:b/>
        </w:rPr>
        <w:t>P.O. Box 30271 - 00100</w:t>
      </w:r>
    </w:p>
    <w:p w14:paraId="21A967AE" w14:textId="77777777" w:rsidR="00D40DFF" w:rsidRDefault="00865A4A" w:rsidP="00EB549E">
      <w:pPr>
        <w:spacing w:after="0"/>
        <w:jc w:val="center"/>
        <w:rPr>
          <w:rFonts w:ascii="Myriad Pro" w:hAnsi="Myriad Pro" w:cs="Arial"/>
          <w:b/>
        </w:rPr>
      </w:pPr>
      <w:r w:rsidRPr="00931481">
        <w:rPr>
          <w:rFonts w:ascii="Myriad Pro" w:hAnsi="Myriad Pro" w:cs="Arial"/>
          <w:b/>
        </w:rPr>
        <w:t>NAIROBI</w:t>
      </w:r>
      <w:r w:rsidR="00D40DFF">
        <w:rPr>
          <w:rFonts w:ascii="Myriad Pro" w:hAnsi="Myriad Pro" w:cs="Arial"/>
          <w:b/>
        </w:rPr>
        <w:t xml:space="preserve"> </w:t>
      </w:r>
    </w:p>
    <w:p w14:paraId="71EECDAB" w14:textId="5AE5416E" w:rsidR="0069014D" w:rsidRPr="00EB549E" w:rsidRDefault="00865A4A" w:rsidP="00D40DFF">
      <w:pPr>
        <w:spacing w:after="0"/>
        <w:jc w:val="both"/>
        <w:rPr>
          <w:rFonts w:ascii="Myriad Pro" w:hAnsi="Myriad Pro" w:cs="Arial"/>
          <w:b/>
        </w:rPr>
      </w:pPr>
      <w:r w:rsidRPr="00931481">
        <w:rPr>
          <w:rFonts w:ascii="Myriad Pro" w:hAnsi="Myriad Pro"/>
        </w:rPr>
        <w:t>To be received by</w:t>
      </w:r>
      <w:r w:rsidRPr="00931481">
        <w:rPr>
          <w:rFonts w:ascii="Myriad Pro" w:hAnsi="Myriad Pro"/>
          <w:b/>
          <w:color w:val="FF0000"/>
        </w:rPr>
        <w:t xml:space="preserve"> </w:t>
      </w:r>
      <w:r w:rsidR="00160AF0" w:rsidRPr="00160AF0">
        <w:rPr>
          <w:rFonts w:ascii="Myriad Pro" w:hAnsi="Myriad Pro"/>
          <w:b/>
        </w:rPr>
        <w:t>1</w:t>
      </w:r>
      <w:r w:rsidR="0000151F">
        <w:rPr>
          <w:rFonts w:ascii="Myriad Pro" w:hAnsi="Myriad Pro"/>
          <w:b/>
        </w:rPr>
        <w:t>2</w:t>
      </w:r>
      <w:r w:rsidRPr="00160AF0">
        <w:rPr>
          <w:rFonts w:ascii="Myriad Pro" w:hAnsi="Myriad Pro" w:cs="Tahoma"/>
          <w:b/>
          <w:vertAlign w:val="superscript"/>
        </w:rPr>
        <w:t>th</w:t>
      </w:r>
      <w:r w:rsidR="00931481" w:rsidRPr="00160AF0">
        <w:rPr>
          <w:rFonts w:ascii="Myriad Pro" w:hAnsi="Myriad Pro" w:cs="Tahoma"/>
          <w:b/>
        </w:rPr>
        <w:t xml:space="preserve"> </w:t>
      </w:r>
      <w:r w:rsidR="0000151F">
        <w:rPr>
          <w:rFonts w:ascii="Myriad Pro" w:hAnsi="Myriad Pro" w:cs="Tahoma"/>
          <w:b/>
        </w:rPr>
        <w:t xml:space="preserve">August </w:t>
      </w:r>
      <w:r w:rsidRPr="00931481">
        <w:rPr>
          <w:rFonts w:ascii="Myriad Pro" w:hAnsi="Myriad Pro" w:cs="Tahoma"/>
          <w:b/>
        </w:rPr>
        <w:t>20</w:t>
      </w:r>
      <w:r w:rsidR="00160AF0">
        <w:rPr>
          <w:rFonts w:ascii="Myriad Pro" w:hAnsi="Myriad Pro" w:cs="Tahoma"/>
          <w:b/>
        </w:rPr>
        <w:t>22</w:t>
      </w:r>
      <w:r w:rsidRPr="00931481">
        <w:rPr>
          <w:rFonts w:ascii="Myriad Pro" w:hAnsi="Myriad Pro" w:cs="Tahoma"/>
          <w:b/>
        </w:rPr>
        <w:t xml:space="preserve"> at 10.00 a.m</w:t>
      </w:r>
      <w:r w:rsidRPr="00931481">
        <w:rPr>
          <w:rFonts w:ascii="Myriad Pro" w:hAnsi="Myriad Pro"/>
        </w:rPr>
        <w:t xml:space="preserve">. Tenders will be opened the same day and time </w:t>
      </w:r>
      <w:r w:rsidRPr="00931481">
        <w:rPr>
          <w:rFonts w:ascii="Myriad Pro" w:hAnsi="Myriad Pro" w:cs="TimesNewRoman,Bold"/>
          <w:bCs/>
        </w:rPr>
        <w:t>in</w:t>
      </w:r>
      <w:r w:rsidRPr="00931481">
        <w:rPr>
          <w:rFonts w:ascii="Myriad Pro" w:hAnsi="Myriad Pro"/>
        </w:rPr>
        <w:t xml:space="preserve"> the Corporation’s Boardroom in the presence of bidders or their representatives who choose to attend.</w:t>
      </w:r>
    </w:p>
    <w:sectPr w:rsidR="0069014D" w:rsidRPr="00EB549E" w:rsidSect="009C5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Bold">
    <w:panose1 w:val="020B0703030403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33BB"/>
    <w:multiLevelType w:val="hybridMultilevel"/>
    <w:tmpl w:val="70501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186C"/>
    <w:multiLevelType w:val="hybridMultilevel"/>
    <w:tmpl w:val="8FF2A33E"/>
    <w:lvl w:ilvl="0" w:tplc="DDCA51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344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45"/>
    <w:rsid w:val="0000151F"/>
    <w:rsid w:val="0002405E"/>
    <w:rsid w:val="000377A5"/>
    <w:rsid w:val="000418A1"/>
    <w:rsid w:val="000628A0"/>
    <w:rsid w:val="000705EE"/>
    <w:rsid w:val="000A4544"/>
    <w:rsid w:val="000B2163"/>
    <w:rsid w:val="000D3D4D"/>
    <w:rsid w:val="001072D8"/>
    <w:rsid w:val="00116E65"/>
    <w:rsid w:val="00124441"/>
    <w:rsid w:val="0013264D"/>
    <w:rsid w:val="0013531B"/>
    <w:rsid w:val="00160AF0"/>
    <w:rsid w:val="0016787B"/>
    <w:rsid w:val="001733DC"/>
    <w:rsid w:val="00173E80"/>
    <w:rsid w:val="001860E1"/>
    <w:rsid w:val="00193F93"/>
    <w:rsid w:val="00195A6B"/>
    <w:rsid w:val="001C0BE2"/>
    <w:rsid w:val="001F16DE"/>
    <w:rsid w:val="00251BC6"/>
    <w:rsid w:val="002732BA"/>
    <w:rsid w:val="00284B14"/>
    <w:rsid w:val="00294A6E"/>
    <w:rsid w:val="002B3208"/>
    <w:rsid w:val="002B71CF"/>
    <w:rsid w:val="002C6270"/>
    <w:rsid w:val="002E07F7"/>
    <w:rsid w:val="003005FB"/>
    <w:rsid w:val="00305935"/>
    <w:rsid w:val="00333886"/>
    <w:rsid w:val="003558AB"/>
    <w:rsid w:val="00355F31"/>
    <w:rsid w:val="0035700B"/>
    <w:rsid w:val="00391D41"/>
    <w:rsid w:val="003C4422"/>
    <w:rsid w:val="004062A0"/>
    <w:rsid w:val="00426031"/>
    <w:rsid w:val="004265FF"/>
    <w:rsid w:val="00454AB1"/>
    <w:rsid w:val="00456B74"/>
    <w:rsid w:val="004603A1"/>
    <w:rsid w:val="00461215"/>
    <w:rsid w:val="00466ECA"/>
    <w:rsid w:val="00492065"/>
    <w:rsid w:val="004C5ECF"/>
    <w:rsid w:val="004D4C6D"/>
    <w:rsid w:val="004D7B71"/>
    <w:rsid w:val="0050103F"/>
    <w:rsid w:val="00505156"/>
    <w:rsid w:val="00543816"/>
    <w:rsid w:val="00553D83"/>
    <w:rsid w:val="0058214B"/>
    <w:rsid w:val="00587A45"/>
    <w:rsid w:val="005A7E48"/>
    <w:rsid w:val="005B6C76"/>
    <w:rsid w:val="005C553C"/>
    <w:rsid w:val="005C7A1D"/>
    <w:rsid w:val="005D3FD2"/>
    <w:rsid w:val="005E3548"/>
    <w:rsid w:val="005E67FF"/>
    <w:rsid w:val="0061167C"/>
    <w:rsid w:val="00613CAE"/>
    <w:rsid w:val="00616449"/>
    <w:rsid w:val="00676253"/>
    <w:rsid w:val="0069014D"/>
    <w:rsid w:val="006C77AF"/>
    <w:rsid w:val="00707A8A"/>
    <w:rsid w:val="007456FF"/>
    <w:rsid w:val="00745709"/>
    <w:rsid w:val="0074579D"/>
    <w:rsid w:val="007B1400"/>
    <w:rsid w:val="007E238A"/>
    <w:rsid w:val="00802D69"/>
    <w:rsid w:val="00804F68"/>
    <w:rsid w:val="008118A5"/>
    <w:rsid w:val="0081303B"/>
    <w:rsid w:val="00851416"/>
    <w:rsid w:val="00854A27"/>
    <w:rsid w:val="00856583"/>
    <w:rsid w:val="00865A4A"/>
    <w:rsid w:val="00876ABA"/>
    <w:rsid w:val="008779AA"/>
    <w:rsid w:val="00892F14"/>
    <w:rsid w:val="008A2ED1"/>
    <w:rsid w:val="008C14A6"/>
    <w:rsid w:val="008E09C7"/>
    <w:rsid w:val="008F60BB"/>
    <w:rsid w:val="00904298"/>
    <w:rsid w:val="00931481"/>
    <w:rsid w:val="009411FD"/>
    <w:rsid w:val="009511ED"/>
    <w:rsid w:val="00954962"/>
    <w:rsid w:val="00955AF7"/>
    <w:rsid w:val="00960BFC"/>
    <w:rsid w:val="0096717E"/>
    <w:rsid w:val="00974198"/>
    <w:rsid w:val="00985DBC"/>
    <w:rsid w:val="009C5751"/>
    <w:rsid w:val="009D4A46"/>
    <w:rsid w:val="009E45F0"/>
    <w:rsid w:val="009F410C"/>
    <w:rsid w:val="009F5B09"/>
    <w:rsid w:val="00A30EAD"/>
    <w:rsid w:val="00A34EC4"/>
    <w:rsid w:val="00A630E5"/>
    <w:rsid w:val="00A648AD"/>
    <w:rsid w:val="00AB00B7"/>
    <w:rsid w:val="00AC099F"/>
    <w:rsid w:val="00AE6BB4"/>
    <w:rsid w:val="00AE724E"/>
    <w:rsid w:val="00AF7B22"/>
    <w:rsid w:val="00B26DBD"/>
    <w:rsid w:val="00B41801"/>
    <w:rsid w:val="00B6714E"/>
    <w:rsid w:val="00B70E6E"/>
    <w:rsid w:val="00BA1AF3"/>
    <w:rsid w:val="00BA3A90"/>
    <w:rsid w:val="00BC7FE2"/>
    <w:rsid w:val="00BE3A8F"/>
    <w:rsid w:val="00BE41C2"/>
    <w:rsid w:val="00C17D17"/>
    <w:rsid w:val="00C33BB8"/>
    <w:rsid w:val="00C4065A"/>
    <w:rsid w:val="00C43053"/>
    <w:rsid w:val="00C54564"/>
    <w:rsid w:val="00C64A48"/>
    <w:rsid w:val="00C81C78"/>
    <w:rsid w:val="00C823A2"/>
    <w:rsid w:val="00C839BE"/>
    <w:rsid w:val="00C869E7"/>
    <w:rsid w:val="00D278E9"/>
    <w:rsid w:val="00D3199F"/>
    <w:rsid w:val="00D40DFF"/>
    <w:rsid w:val="00D75F20"/>
    <w:rsid w:val="00D836A7"/>
    <w:rsid w:val="00D9134E"/>
    <w:rsid w:val="00DB594D"/>
    <w:rsid w:val="00DC1114"/>
    <w:rsid w:val="00E36913"/>
    <w:rsid w:val="00E80510"/>
    <w:rsid w:val="00EB549E"/>
    <w:rsid w:val="00EB7A9C"/>
    <w:rsid w:val="00EF48B2"/>
    <w:rsid w:val="00EF50D7"/>
    <w:rsid w:val="00EF5C3E"/>
    <w:rsid w:val="00F0188B"/>
    <w:rsid w:val="00F02CC9"/>
    <w:rsid w:val="00F17060"/>
    <w:rsid w:val="00F4486B"/>
    <w:rsid w:val="00F522F0"/>
    <w:rsid w:val="00F611DC"/>
    <w:rsid w:val="00F71C22"/>
    <w:rsid w:val="00F77C7B"/>
    <w:rsid w:val="00F930A8"/>
    <w:rsid w:val="00F956A8"/>
    <w:rsid w:val="00FB2ACA"/>
    <w:rsid w:val="00FF2631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CD8E"/>
  <w15:docId w15:val="{D3FFCE57-020D-41FB-91BB-511C6D1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45"/>
    <w:pPr>
      <w:ind w:left="720"/>
      <w:contextualSpacing/>
    </w:pPr>
  </w:style>
  <w:style w:type="paragraph" w:styleId="BodyText2">
    <w:name w:val="Body Text 2"/>
    <w:basedOn w:val="Normal"/>
    <w:link w:val="BodyText2Char"/>
    <w:rsid w:val="00587A4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7A4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18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1FD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8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39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95F1E-B52F-44B1-AB76-F5055327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marege</dc:creator>
  <cp:lastModifiedBy>Alfred Njoroge Muthoi</cp:lastModifiedBy>
  <cp:revision>16</cp:revision>
  <cp:lastPrinted>2022-08-02T13:06:00Z</cp:lastPrinted>
  <dcterms:created xsi:type="dcterms:W3CDTF">2022-04-27T14:09:00Z</dcterms:created>
  <dcterms:modified xsi:type="dcterms:W3CDTF">2022-08-02T13:06:00Z</dcterms:modified>
</cp:coreProperties>
</file>